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FF" w:rsidRPr="00CF571F" w:rsidRDefault="002B6DD0" w:rsidP="00CF571F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AKILLI İŞARETLERİM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E31322">
            <w:r>
              <w:t>Gelişim Alanı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DD0A5C">
            <w:r>
              <w:t>Sosyal Duygusal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E31322">
            <w:r>
              <w:t>Yeterlik Alanı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4D2B09">
            <w:r w:rsidRPr="004D2B09">
              <w:t>Kişisel Güvenliğini Sağlama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E31322">
            <w:r>
              <w:t>Kazanım\Hafta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3D3F04">
            <w:proofErr w:type="gramStart"/>
            <w:r>
              <w:t xml:space="preserve">Televizyon </w:t>
            </w:r>
            <w:r w:rsidR="002B6DD0">
              <w:t xml:space="preserve"> programlarındaki</w:t>
            </w:r>
            <w:proofErr w:type="gramEnd"/>
            <w:r w:rsidR="002B6DD0">
              <w:t xml:space="preserve"> işaretleri tanır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E31322">
            <w:r>
              <w:t>Sınıf Düzeyi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2B6DD0">
            <w:r>
              <w:t>İlkokul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E31322">
            <w:r>
              <w:t>Süre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DD0A5C">
            <w:r>
              <w:t>40 dakika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E31322">
            <w:r>
              <w:t>Araç-Gereç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90053" w:rsidRDefault="00390053" w:rsidP="00390053">
            <w:r>
              <w:t xml:space="preserve">1. </w:t>
            </w:r>
            <w:r w:rsidR="00F21F2A">
              <w:t>Form 1</w:t>
            </w:r>
          </w:p>
          <w:p w:rsidR="00051F42" w:rsidRDefault="00051F42" w:rsidP="00390053">
            <w:r>
              <w:t xml:space="preserve">2. </w:t>
            </w:r>
            <w:r w:rsidR="00CF571F" w:rsidRPr="00CF571F">
              <w:t>Yapıştırıcı</w:t>
            </w:r>
          </w:p>
          <w:p w:rsidR="00E31322" w:rsidRDefault="00051F42" w:rsidP="00CF571F">
            <w:r>
              <w:t>3</w:t>
            </w:r>
            <w:r w:rsidR="00390053">
              <w:t xml:space="preserve">. </w:t>
            </w:r>
            <w:r w:rsidR="00CF571F" w:rsidRPr="00CF571F">
              <w:t>Makas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E31322">
            <w:r>
              <w:t>Uygulayıcı İçin Ön Hazırlık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2B6DD0" w:rsidP="00CB31F4">
            <w:r>
              <w:t>Form 1 de bulunan akıllı işaretleri</w:t>
            </w:r>
            <w:r w:rsidR="0079751A">
              <w:t xml:space="preserve"> keserek dersten önce hazırlayınız.</w:t>
            </w: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E31322">
            <w:r>
              <w:t>Süreç (Uygulama Basamakları)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E3C08" w:rsidRDefault="0079751A">
            <w:r>
              <w:t xml:space="preserve">1. </w:t>
            </w:r>
            <w:r w:rsidR="00812023">
              <w:t>Öğrencilere aşağıdaki sorular sorularak etkinliğe giriş yapılır.</w:t>
            </w:r>
          </w:p>
          <w:p w:rsidR="009E3C08" w:rsidRDefault="009E3C08"/>
          <w:p w:rsidR="009E3C08" w:rsidRDefault="009E3C08">
            <w:r>
              <w:t>* T</w:t>
            </w:r>
            <w:r w:rsidR="002B6DD0">
              <w:t>elevizyon</w:t>
            </w:r>
            <w:r>
              <w:t>da hangi tür programlar bulunmaktadır?</w:t>
            </w:r>
          </w:p>
          <w:p w:rsidR="009E3C08" w:rsidRDefault="009E3C08">
            <w:r>
              <w:t>* Televizyon izlerken hangi tür programları tercih ediyorsunuz?</w:t>
            </w:r>
          </w:p>
          <w:p w:rsidR="009E3C08" w:rsidRDefault="009E3C08">
            <w:r>
              <w:t>*Televizyon izlerken nelere dikkat ediyorsunuz?</w:t>
            </w:r>
          </w:p>
          <w:p w:rsidR="009E3C08" w:rsidRDefault="009E3C08">
            <w:r>
              <w:t>* Bir programın sizin için uygun program olup olmadığına neye göre karar veriyorsunuz?</w:t>
            </w:r>
          </w:p>
          <w:p w:rsidR="009E3C08" w:rsidRDefault="009E3C08"/>
          <w:p w:rsidR="00812023" w:rsidRDefault="0079751A">
            <w:r>
              <w:t xml:space="preserve">2. </w:t>
            </w:r>
            <w:r w:rsidR="00CB31F4">
              <w:t xml:space="preserve">Hazırlamış olduğunuz </w:t>
            </w:r>
            <w:r w:rsidR="002B6DD0">
              <w:t>Fo</w:t>
            </w:r>
            <w:r w:rsidR="00812023">
              <w:t>rm 1deki Akıllı İşaretler öğrencilerin görebileceği bir yere asılır.</w:t>
            </w:r>
          </w:p>
          <w:p w:rsidR="00812023" w:rsidRDefault="002B6DD0" w:rsidP="00CB31F4">
            <w:r>
              <w:t xml:space="preserve">3. </w:t>
            </w:r>
            <w:r w:rsidR="00812023">
              <w:t>Gönüllü öğrencilerden bu</w:t>
            </w:r>
            <w:r w:rsidR="00F21F2A">
              <w:t xml:space="preserve"> işaretlerin ne anlama geldiği hakkındaki </w:t>
            </w:r>
            <w:proofErr w:type="gramStart"/>
            <w:r w:rsidR="00F910C6">
              <w:t xml:space="preserve">düşünceleri </w:t>
            </w:r>
            <w:r w:rsidR="00812023">
              <w:t xml:space="preserve"> söylemeleri</w:t>
            </w:r>
            <w:proofErr w:type="gramEnd"/>
            <w:r w:rsidR="00812023">
              <w:t xml:space="preserve"> istenir.</w:t>
            </w:r>
          </w:p>
          <w:p w:rsidR="00CB31F4" w:rsidRDefault="00812023" w:rsidP="00CB31F4">
            <w:r>
              <w:t>4. Daha sonra bu işaretlerle ilgili öğrencilerin düşünceleri alındıktan sonra uygulayıcı tarafından bu işaretlerin kullanım amacı ve nerelerde kullanıldığı tekrardan belirtilir.</w:t>
            </w:r>
            <w:r w:rsidR="00CB31F4">
              <w:t xml:space="preserve"> </w:t>
            </w:r>
          </w:p>
          <w:p w:rsidR="00002BD8" w:rsidRDefault="006511B1" w:rsidP="006511B1">
            <w:r>
              <w:t xml:space="preserve">4. </w:t>
            </w:r>
            <w:r w:rsidR="00F350C9">
              <w:t>Üçüncü basamak bitirildikten sonra öğrencilere aşağıdaki soru yöneltilir ve cevaplar alınır.</w:t>
            </w:r>
          </w:p>
          <w:p w:rsidR="00F21F2A" w:rsidRDefault="00F21F2A" w:rsidP="006511B1"/>
          <w:p w:rsidR="00812023" w:rsidRDefault="006511B1" w:rsidP="006511B1">
            <w:pPr>
              <w:rPr>
                <w:i/>
              </w:rPr>
            </w:pPr>
            <w:r>
              <w:t xml:space="preserve">     </w:t>
            </w:r>
            <w:r w:rsidR="00F350C9">
              <w:t>“</w:t>
            </w:r>
            <w:r>
              <w:t xml:space="preserve"> </w:t>
            </w:r>
            <w:r w:rsidRPr="006511B1">
              <w:rPr>
                <w:i/>
              </w:rPr>
              <w:t xml:space="preserve">Çocuklar sizlerle </w:t>
            </w:r>
            <w:r w:rsidR="00812023">
              <w:rPr>
                <w:i/>
              </w:rPr>
              <w:t>bugün telev</w:t>
            </w:r>
            <w:r w:rsidR="00F910C6">
              <w:rPr>
                <w:i/>
              </w:rPr>
              <w:t xml:space="preserve">izyon izlerken karşımıza </w:t>
            </w:r>
            <w:proofErr w:type="gramStart"/>
            <w:r w:rsidR="00F910C6">
              <w:rPr>
                <w:i/>
              </w:rPr>
              <w:t xml:space="preserve">çıkan </w:t>
            </w:r>
            <w:r w:rsidR="00812023">
              <w:rPr>
                <w:i/>
              </w:rPr>
              <w:t xml:space="preserve"> akıllı</w:t>
            </w:r>
            <w:proofErr w:type="gramEnd"/>
            <w:r w:rsidR="00812023">
              <w:rPr>
                <w:i/>
              </w:rPr>
              <w:t xml:space="preserve"> işaretlerimizin kullanım amacını ve nerelerde kullanıldığını konuştuk. </w:t>
            </w:r>
            <w:proofErr w:type="gramStart"/>
            <w:r w:rsidR="00F910C6">
              <w:rPr>
                <w:i/>
              </w:rPr>
              <w:t>Peki</w:t>
            </w:r>
            <w:proofErr w:type="gramEnd"/>
            <w:r w:rsidR="00F910C6">
              <w:rPr>
                <w:i/>
              </w:rPr>
              <w:t xml:space="preserve"> b</w:t>
            </w:r>
            <w:r w:rsidR="00812023">
              <w:rPr>
                <w:i/>
              </w:rPr>
              <w:t>u akıllı işaretlerimize dikkat ederek televizyon izleyen oldu mu?</w:t>
            </w:r>
            <w:r w:rsidR="00F350C9">
              <w:rPr>
                <w:i/>
              </w:rPr>
              <w:t>”</w:t>
            </w:r>
          </w:p>
          <w:p w:rsidR="00F350C9" w:rsidRDefault="00F350C9" w:rsidP="006511B1">
            <w:pPr>
              <w:rPr>
                <w:i/>
              </w:rPr>
            </w:pPr>
          </w:p>
          <w:p w:rsidR="006511B1" w:rsidRDefault="00812023" w:rsidP="006511B1">
            <w:r>
              <w:t xml:space="preserve"> </w:t>
            </w:r>
            <w:r w:rsidR="002A1AC0">
              <w:t>5. Aşağıdaki açıklama ile etkinlik sonlandırılır.</w:t>
            </w:r>
          </w:p>
          <w:p w:rsidR="00F21F2A" w:rsidRDefault="00F21F2A" w:rsidP="006511B1"/>
          <w:p w:rsidR="00F21F2A" w:rsidRDefault="002A1AC0" w:rsidP="00F21F2A">
            <w:pPr>
              <w:rPr>
                <w:b/>
                <w:i/>
              </w:rPr>
            </w:pPr>
            <w:r>
              <w:t xml:space="preserve">    </w:t>
            </w:r>
            <w:r w:rsidR="00F350C9">
              <w:t>“</w:t>
            </w:r>
            <w:r w:rsidRPr="002A1AC0">
              <w:rPr>
                <w:b/>
                <w:i/>
              </w:rPr>
              <w:t>Sevg</w:t>
            </w:r>
            <w:r w:rsidR="00F350C9">
              <w:rPr>
                <w:b/>
                <w:i/>
              </w:rPr>
              <w:t>ili çocuklar, etkinliğimiz sürecince konuştuğumuz akıllı işaretler</w:t>
            </w:r>
            <w:r w:rsidR="00F21F2A">
              <w:rPr>
                <w:b/>
                <w:i/>
              </w:rPr>
              <w:t xml:space="preserve"> </w:t>
            </w:r>
            <w:r w:rsidR="00F350C9">
              <w:rPr>
                <w:b/>
                <w:i/>
              </w:rPr>
              <w:t>televizyon programlarını izlerken bazen programın başında bazen ekranın üst köşesinde belirtilmektedir.</w:t>
            </w:r>
            <w:r w:rsidR="00F21F2A">
              <w:rPr>
                <w:b/>
                <w:i/>
              </w:rPr>
              <w:t xml:space="preserve"> B</w:t>
            </w:r>
            <w:r w:rsidR="00F350C9">
              <w:rPr>
                <w:b/>
                <w:i/>
              </w:rPr>
              <w:t xml:space="preserve">u akıllı işaretler sayesinde izleyeceğimiz programların amacının ne olduğunu ve bizim yaşımıza uygun olup olmadığını anlamamız açısından bize yardımcı olan işaretlerdir. Bu </w:t>
            </w:r>
            <w:proofErr w:type="gramStart"/>
            <w:r w:rsidR="00F350C9">
              <w:rPr>
                <w:b/>
                <w:i/>
              </w:rPr>
              <w:t>işaretler  bizim</w:t>
            </w:r>
            <w:proofErr w:type="gramEnd"/>
            <w:r w:rsidR="00F350C9">
              <w:rPr>
                <w:b/>
                <w:i/>
              </w:rPr>
              <w:t xml:space="preserve"> için uygun olmayan program içeriklerinden korunmamızı  ve kendimize </w:t>
            </w:r>
            <w:r w:rsidR="00F910C6">
              <w:rPr>
                <w:b/>
                <w:i/>
              </w:rPr>
              <w:t>uygun program izlememizi sağlayacaktır.</w:t>
            </w:r>
            <w:r w:rsidR="00F350C9">
              <w:rPr>
                <w:b/>
                <w:i/>
              </w:rPr>
              <w:t>”</w:t>
            </w:r>
          </w:p>
          <w:p w:rsidR="00F21F2A" w:rsidRPr="002A1AC0" w:rsidRDefault="00F21F2A" w:rsidP="00F21F2A">
            <w:pPr>
              <w:rPr>
                <w:b/>
                <w:i/>
              </w:rPr>
            </w:pPr>
          </w:p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E31322">
            <w:r>
              <w:t>Kazanım Değerlendirmesi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322" w:rsidRDefault="00F350C9" w:rsidP="00F350C9">
            <w:r>
              <w:t>Öğrenciler evde televizyon izlerken kendisine uygun içerikleri seçmesini ve bu konuda aile bireylerini uyarmasını isteyebilirsiniz.</w:t>
            </w:r>
          </w:p>
          <w:p w:rsidR="00F21F2A" w:rsidRDefault="00F21F2A" w:rsidP="00F350C9"/>
        </w:tc>
      </w:tr>
      <w:tr w:rsidR="00E31322" w:rsidTr="002B2987">
        <w:tc>
          <w:tcPr>
            <w:tcW w:w="25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31322" w:rsidRDefault="00E31322">
            <w:r>
              <w:t>Öğretmene \Uygulayıcıya Not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21F2A" w:rsidRDefault="00F21F2A">
            <w:r>
              <w:t xml:space="preserve">* Öğrencilerin </w:t>
            </w:r>
            <w:proofErr w:type="spellStart"/>
            <w:r>
              <w:t>anlaşılabilirliği</w:t>
            </w:r>
            <w:proofErr w:type="spellEnd"/>
            <w:r>
              <w:t xml:space="preserve"> daha etkin kılma adına televizyon maketi yapılabilir ve akıllı işaretler orada televizyon üzerine yapıştırılarak gösterilebilir.</w:t>
            </w:r>
          </w:p>
          <w:p w:rsidR="003D3F04" w:rsidRDefault="003D3F04">
            <w:r>
              <w:lastRenderedPageBreak/>
              <w:t>* Öğrencilerin görmelerini ve işaretleri daha kolay tanımalarını sağlamak adına A3 boyutunda çıktı alınabilir.</w:t>
            </w:r>
          </w:p>
          <w:p w:rsidR="00E31322" w:rsidRDefault="003D3F04">
            <w:r>
              <w:t>*</w:t>
            </w:r>
            <w:r w:rsidR="002A1AC0">
              <w:t>Öğrencilerinizden etkinliğe katılımda ilk ön</w:t>
            </w:r>
            <w:r w:rsidR="00F910C6">
              <w:t>ce gönüllü olanlardan başlayınız</w:t>
            </w:r>
            <w:r w:rsidR="002A1AC0">
              <w:t>. Düşüncelerini ifade etmekte zorlananları yüreklendiriniz.</w:t>
            </w:r>
          </w:p>
          <w:p w:rsidR="002A1AC0" w:rsidRDefault="00585B96">
            <w:r>
              <w:t xml:space="preserve"> </w:t>
            </w:r>
          </w:p>
        </w:tc>
      </w:tr>
      <w:tr w:rsidR="00E31322" w:rsidTr="002B2987">
        <w:tc>
          <w:tcPr>
            <w:tcW w:w="2518" w:type="dxa"/>
            <w:shd w:val="clear" w:color="auto" w:fill="FDE9D9" w:themeFill="accent6" w:themeFillTint="33"/>
          </w:tcPr>
          <w:p w:rsidR="00E31322" w:rsidRDefault="00E31322">
            <w:r>
              <w:lastRenderedPageBreak/>
              <w:t>Etkinliği Geliştiren</w:t>
            </w:r>
          </w:p>
        </w:tc>
        <w:tc>
          <w:tcPr>
            <w:tcW w:w="6694" w:type="dxa"/>
            <w:shd w:val="clear" w:color="auto" w:fill="FDE9D9" w:themeFill="accent6" w:themeFillTint="33"/>
          </w:tcPr>
          <w:p w:rsidR="00E31322" w:rsidRDefault="00E31322" w:rsidP="00026AB0">
            <w:bookmarkStart w:id="0" w:name="_GoBack"/>
            <w:bookmarkEnd w:id="0"/>
          </w:p>
        </w:tc>
      </w:tr>
    </w:tbl>
    <w:p w:rsidR="00051F42" w:rsidRDefault="00051F42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F21F2A" w:rsidRDefault="00F21F2A"/>
    <w:p w:rsidR="00CF571F" w:rsidRDefault="003D3F04" w:rsidP="00CF571F">
      <w:r>
        <w:t>Form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D3F04" w:rsidTr="003D3F04">
        <w:trPr>
          <w:trHeight w:val="1984"/>
        </w:trPr>
        <w:tc>
          <w:tcPr>
            <w:tcW w:w="9288" w:type="dxa"/>
          </w:tcPr>
          <w:p w:rsidR="003D3F04" w:rsidRDefault="003D3F04">
            <w:r w:rsidRPr="00490099">
              <w:fldChar w:fldCharType="begin"/>
            </w:r>
            <w:r w:rsidRPr="00490099">
              <w:instrText xml:space="preserve"> INCLUDEPICTURE "https://logosrated.net/wp-content/uploads/2016/08/RTUK-Akilli-Isaretler---Genel-Izleyici-Kitlesi-Logo-1-200x182.png" \* MERGEFORMATINET </w:instrText>
            </w:r>
            <w:r w:rsidRPr="00490099">
              <w:fldChar w:fldCharType="separate"/>
            </w:r>
            <w:r w:rsidR="000F1E47">
              <w:fldChar w:fldCharType="begin"/>
            </w:r>
            <w:r w:rsidR="000F1E47">
              <w:instrText xml:space="preserve"> INCLUDEPICTURE  "https://logosrated.net/wp-content/uploads/2016/08/RTUK-Akilli-Isaretler---Genel-Izleyici-Kitlesi-Logo-1-200x182.png" \* MERGEFORMATINET </w:instrText>
            </w:r>
            <w:r w:rsidR="000F1E47">
              <w:fldChar w:fldCharType="separate"/>
            </w:r>
            <w:r w:rsidR="00AE296F">
              <w:fldChar w:fldCharType="begin"/>
            </w:r>
            <w:r w:rsidR="00AE296F">
              <w:instrText xml:space="preserve"> INCLUDEPICTURE  "https://logosrated.net/wp-content/uploads/2016/08/RTUK-Akilli-Isaretler---Genel-Izleyici-Kitlesi-Logo-1-200x182.png" \* MERGEFORMATINET </w:instrText>
            </w:r>
            <w:r w:rsidR="00AE296F">
              <w:fldChar w:fldCharType="separate"/>
            </w:r>
            <w:r w:rsidR="00F32CEB">
              <w:fldChar w:fldCharType="begin"/>
            </w:r>
            <w:r w:rsidR="00F32CEB">
              <w:instrText xml:space="preserve"> </w:instrText>
            </w:r>
            <w:r w:rsidR="00F32CEB">
              <w:instrText>INCLUDEPICTURE  "https://logosrated.net/wp-content/uploads/2016/08/RTUK-Akilli-Isaretler---Genel-Izleyici-Kitlesi-Logo-1-200x182.png" \* MERGEFORMATINET</w:instrText>
            </w:r>
            <w:r w:rsidR="00F32CEB">
              <w:instrText xml:space="preserve"> </w:instrText>
            </w:r>
            <w:r w:rsidR="00F32CEB">
              <w:fldChar w:fldCharType="separate"/>
            </w:r>
            <w:r w:rsidR="00C73987">
              <w:pict w14:anchorId="0B2401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TUK Akilli Isaretler - Genel Izleyici Kitlesi Logo | Logos Rates" style="width:453.75pt;height:413.25pt">
                  <v:imagedata r:id="rId8" r:href="rId9"/>
                </v:shape>
              </w:pict>
            </w:r>
            <w:r w:rsidR="00F32CEB">
              <w:fldChar w:fldCharType="end"/>
            </w:r>
            <w:r w:rsidR="00AE296F">
              <w:fldChar w:fldCharType="end"/>
            </w:r>
            <w:r w:rsidR="000F1E47">
              <w:fldChar w:fldCharType="end"/>
            </w:r>
            <w:r w:rsidRPr="00490099">
              <w:fldChar w:fldCharType="end"/>
            </w:r>
          </w:p>
        </w:tc>
      </w:tr>
      <w:tr w:rsidR="003D3F04" w:rsidTr="003D3F04">
        <w:trPr>
          <w:trHeight w:val="2444"/>
        </w:trPr>
        <w:tc>
          <w:tcPr>
            <w:tcW w:w="9288" w:type="dxa"/>
          </w:tcPr>
          <w:p w:rsidR="003D3F04" w:rsidRDefault="003D3F04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62DF0BF6" wp14:editId="21DABCF4">
                  <wp:extent cx="5781675" cy="7524750"/>
                  <wp:effectExtent l="0" t="0" r="9525" b="0"/>
                  <wp:docPr id="1" name="Resim 1" descr="RTUK Akilli Isaretler - Genel Izleyici Kitlesi Logo PNG images, EPS - Free  PNG and Icon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TUK Akilli Isaretler - Genel Izleyici Kitlesi Logo PNG images, EPS - Free  PNG and Icon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752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F04" w:rsidTr="003D3F04">
        <w:trPr>
          <w:trHeight w:val="2371"/>
        </w:trPr>
        <w:tc>
          <w:tcPr>
            <w:tcW w:w="9288" w:type="dxa"/>
          </w:tcPr>
          <w:p w:rsidR="003D3F04" w:rsidRDefault="003D3F04"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139F15A7" wp14:editId="590E7152">
                  <wp:extent cx="5876925" cy="7915275"/>
                  <wp:effectExtent l="0" t="0" r="9525" b="9525"/>
                  <wp:docPr id="2" name="Resim 2" descr="akıllı işaretler PNG image with transparent background | TOP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kıllı işaretler PNG image with transparent background | TOP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745" cy="791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71F" w:rsidRDefault="00CF571F" w:rsidP="00051F42">
      <w:pPr>
        <w:jc w:val="center"/>
      </w:pPr>
    </w:p>
    <w:p w:rsidR="00CF571F" w:rsidRDefault="00CF571F" w:rsidP="00051F42">
      <w:pPr>
        <w:jc w:val="center"/>
      </w:pPr>
    </w:p>
    <w:p w:rsidR="00CF571F" w:rsidRDefault="00CF571F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71F" w:rsidTr="004B0685">
        <w:trPr>
          <w:trHeight w:val="2207"/>
        </w:trPr>
        <w:tc>
          <w:tcPr>
            <w:tcW w:w="9212" w:type="dxa"/>
          </w:tcPr>
          <w:p w:rsidR="00CF571F" w:rsidRDefault="003D3F04" w:rsidP="004B0685">
            <w:pPr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0741117C" wp14:editId="66486689">
                  <wp:extent cx="5257800" cy="8067675"/>
                  <wp:effectExtent l="0" t="0" r="0" b="9525"/>
                  <wp:docPr id="3" name="Resim 3" descr="AKILLI İŞARETLER İNFOGRAFİ by Suna Tulgar on Geni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KILLI İŞARETLER İNFOGRAFİ by Suna Tulgar on Genial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80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F04" w:rsidRDefault="003D3F04" w:rsidP="00CF571F">
      <w:r>
        <w:rPr>
          <w:noProof/>
          <w:lang w:eastAsia="tr-TR"/>
        </w:rPr>
        <w:lastRenderedPageBreak/>
        <w:drawing>
          <wp:inline distT="0" distB="0" distL="0" distR="0">
            <wp:extent cx="5552652" cy="6753225"/>
            <wp:effectExtent l="0" t="0" r="0" b="0"/>
            <wp:docPr id="6" name="Resim 6" descr="RTUK AKilli Isaretler - Siddet Korku Logo | Logos 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TUK AKilli Isaretler - Siddet Korku Logo | Logos Ra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652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04" w:rsidRPr="003D3F04" w:rsidRDefault="003D3F04" w:rsidP="003D3F04"/>
    <w:p w:rsidR="003D3F04" w:rsidRPr="003D3F04" w:rsidRDefault="003D3F04" w:rsidP="003D3F04"/>
    <w:p w:rsidR="003D3F04" w:rsidRPr="003D3F04" w:rsidRDefault="003D3F04" w:rsidP="003D3F04"/>
    <w:p w:rsidR="003D3F04" w:rsidRPr="003D3F04" w:rsidRDefault="003D3F04" w:rsidP="003D3F04"/>
    <w:p w:rsidR="003D3F04" w:rsidRDefault="003D3F04" w:rsidP="003D3F04"/>
    <w:p w:rsidR="00E31322" w:rsidRDefault="003D3F04" w:rsidP="003D3F04">
      <w:pPr>
        <w:tabs>
          <w:tab w:val="left" w:pos="5295"/>
        </w:tabs>
      </w:pPr>
      <w:r>
        <w:tab/>
      </w:r>
    </w:p>
    <w:p w:rsidR="00F21F2A" w:rsidRDefault="00F21F2A" w:rsidP="003D3F04">
      <w:pPr>
        <w:tabs>
          <w:tab w:val="left" w:pos="529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6530712" cy="8674724"/>
            <wp:effectExtent l="0" t="0" r="3810" b="0"/>
            <wp:docPr id="8" name="Resim 8" descr="1 AKILLI İŞARETLER SİSTEMİNİN GELİŞİMİ Radyo ve Televizyon Üst Kurulu,  televizyon yayınlarında çocuk ve gençle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 AKILLI İŞARETLER SİSTEMİNİN GELİŞİMİ Radyo ve Televizyon Üst Kurulu,  televizyon yayınlarında çocuk ve gençler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12" cy="867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2A" w:rsidRDefault="00F21F2A" w:rsidP="003D3F04">
      <w:pPr>
        <w:tabs>
          <w:tab w:val="left" w:pos="5295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7693820" cy="7800975"/>
            <wp:effectExtent l="0" t="0" r="2540" b="0"/>
            <wp:docPr id="9" name="Resim 9" descr="RTÜK AKILLI İŞARE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TÜK AKILLI İŞARETL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76" cy="779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EB" w:rsidRDefault="00F32CEB" w:rsidP="00F21F2A">
      <w:pPr>
        <w:spacing w:after="0" w:line="240" w:lineRule="auto"/>
      </w:pPr>
      <w:r>
        <w:separator/>
      </w:r>
    </w:p>
  </w:endnote>
  <w:endnote w:type="continuationSeparator" w:id="0">
    <w:p w:rsidR="00F32CEB" w:rsidRDefault="00F32CEB" w:rsidP="00F2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EB" w:rsidRDefault="00F32CEB" w:rsidP="00F21F2A">
      <w:pPr>
        <w:spacing w:after="0" w:line="240" w:lineRule="auto"/>
      </w:pPr>
      <w:r>
        <w:separator/>
      </w:r>
    </w:p>
  </w:footnote>
  <w:footnote w:type="continuationSeparator" w:id="0">
    <w:p w:rsidR="00F32CEB" w:rsidRDefault="00F32CEB" w:rsidP="00F2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FFB"/>
    <w:multiLevelType w:val="hybridMultilevel"/>
    <w:tmpl w:val="14D0F2FA"/>
    <w:lvl w:ilvl="0" w:tplc="77E28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2"/>
    <w:rsid w:val="00002BD8"/>
    <w:rsid w:val="00026AB0"/>
    <w:rsid w:val="00051F42"/>
    <w:rsid w:val="000F1E47"/>
    <w:rsid w:val="002A1AC0"/>
    <w:rsid w:val="002B2987"/>
    <w:rsid w:val="002B6DD0"/>
    <w:rsid w:val="00390053"/>
    <w:rsid w:val="003D3F04"/>
    <w:rsid w:val="004D2B09"/>
    <w:rsid w:val="00562CA2"/>
    <w:rsid w:val="00585B96"/>
    <w:rsid w:val="006511B1"/>
    <w:rsid w:val="007701FF"/>
    <w:rsid w:val="0079751A"/>
    <w:rsid w:val="00812023"/>
    <w:rsid w:val="009E3C08"/>
    <w:rsid w:val="00AE296F"/>
    <w:rsid w:val="00BC1A5E"/>
    <w:rsid w:val="00C73987"/>
    <w:rsid w:val="00C75B76"/>
    <w:rsid w:val="00CB31F4"/>
    <w:rsid w:val="00CF571F"/>
    <w:rsid w:val="00DD0A5C"/>
    <w:rsid w:val="00E31322"/>
    <w:rsid w:val="00F21F2A"/>
    <w:rsid w:val="00F32CEB"/>
    <w:rsid w:val="00F350C9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75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F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F2A"/>
  </w:style>
  <w:style w:type="paragraph" w:styleId="Altbilgi">
    <w:name w:val="footer"/>
    <w:basedOn w:val="Normal"/>
    <w:link w:val="AltbilgiChar"/>
    <w:uiPriority w:val="99"/>
    <w:unhideWhenUsed/>
    <w:rsid w:val="00F2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75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F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F2A"/>
  </w:style>
  <w:style w:type="paragraph" w:styleId="Altbilgi">
    <w:name w:val="footer"/>
    <w:basedOn w:val="Normal"/>
    <w:link w:val="AltbilgiChar"/>
    <w:uiPriority w:val="99"/>
    <w:unhideWhenUsed/>
    <w:rsid w:val="00F2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logosrated.net/wp-content/uploads/2016/08/RTUK-Akilli-Isaretler---Genel-Izleyici-Kitlesi-Logo-1-200x182.p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ÇOBAN</dc:creator>
  <cp:lastModifiedBy>ram</cp:lastModifiedBy>
  <cp:revision>2</cp:revision>
  <dcterms:created xsi:type="dcterms:W3CDTF">2021-11-18T07:18:00Z</dcterms:created>
  <dcterms:modified xsi:type="dcterms:W3CDTF">2021-11-18T07:18:00Z</dcterms:modified>
</cp:coreProperties>
</file>